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E7" w:rsidRDefault="00AD53E7" w:rsidP="0093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82" w:rsidRDefault="00930982" w:rsidP="0093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82" w:rsidRDefault="00930982" w:rsidP="0093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82" w:rsidRDefault="00930982" w:rsidP="0093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82" w:rsidRDefault="00930982" w:rsidP="0093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82" w:rsidRDefault="00930982" w:rsidP="0093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82" w:rsidRDefault="00930982" w:rsidP="0093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82" w:rsidRDefault="00930982" w:rsidP="0093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82" w:rsidRDefault="00930982" w:rsidP="0093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FB" w:rsidRDefault="00BD7CFB" w:rsidP="0093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FB" w:rsidRDefault="00BD7CFB" w:rsidP="0093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BB9" w:rsidRDefault="00930982" w:rsidP="001D6B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5BB">
        <w:rPr>
          <w:rFonts w:ascii="Times New Roman" w:hAnsi="Times New Roman" w:cs="Times New Roman"/>
          <w:b/>
          <w:sz w:val="28"/>
          <w:szCs w:val="28"/>
        </w:rPr>
        <w:t>О</w:t>
      </w:r>
      <w:r w:rsidR="001D6BB9">
        <w:rPr>
          <w:rFonts w:ascii="Times New Roman" w:hAnsi="Times New Roman" w:cs="Times New Roman"/>
          <w:b/>
          <w:sz w:val="28"/>
          <w:szCs w:val="28"/>
        </w:rPr>
        <w:t>б</w:t>
      </w:r>
      <w:r w:rsidRPr="00B25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BB9">
        <w:rPr>
          <w:rFonts w:ascii="Times New Roman" w:hAnsi="Times New Roman" w:cs="Times New Roman"/>
          <w:b/>
          <w:sz w:val="28"/>
          <w:szCs w:val="28"/>
        </w:rPr>
        <w:t>утверждении Поряд</w:t>
      </w:r>
      <w:r w:rsidR="001D6BB9" w:rsidRPr="001D6BB9">
        <w:rPr>
          <w:rFonts w:ascii="Times New Roman" w:hAnsi="Times New Roman" w:cs="Times New Roman"/>
          <w:b/>
          <w:sz w:val="28"/>
          <w:szCs w:val="28"/>
        </w:rPr>
        <w:t>к</w:t>
      </w:r>
      <w:r w:rsidR="001D6BB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D6BB9" w:rsidRPr="001D6BB9">
        <w:rPr>
          <w:rFonts w:ascii="Times New Roman" w:hAnsi="Times New Roman" w:cs="Times New Roman"/>
          <w:b/>
          <w:sz w:val="28"/>
          <w:szCs w:val="28"/>
        </w:rPr>
        <w:t xml:space="preserve">определения вида фактического </w:t>
      </w:r>
    </w:p>
    <w:p w:rsidR="001D6BB9" w:rsidRDefault="001D6BB9" w:rsidP="001D6B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BB9">
        <w:rPr>
          <w:rFonts w:ascii="Times New Roman" w:hAnsi="Times New Roman" w:cs="Times New Roman"/>
          <w:b/>
          <w:sz w:val="28"/>
          <w:szCs w:val="28"/>
        </w:rPr>
        <w:t xml:space="preserve">использования зданий (строений, сооружений) и помещений </w:t>
      </w:r>
    </w:p>
    <w:p w:rsidR="00B255BB" w:rsidRPr="00B255BB" w:rsidRDefault="00B255BB" w:rsidP="003C7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74A" w:rsidRDefault="0003774A" w:rsidP="0093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70" w:rsidRPr="009D2F70" w:rsidRDefault="005327FD" w:rsidP="001D6BB9">
      <w:pPr>
        <w:pStyle w:val="ConsPlusNormal"/>
        <w:ind w:firstLine="709"/>
        <w:jc w:val="both"/>
      </w:pPr>
      <w:r>
        <w:rPr>
          <w:rStyle w:val="blk"/>
        </w:rPr>
        <w:t>В соответствии с</w:t>
      </w:r>
      <w:r w:rsidR="001D6BB9">
        <w:rPr>
          <w:rStyle w:val="blk"/>
        </w:rPr>
        <w:t xml:space="preserve"> пунктом 9</w:t>
      </w:r>
      <w:r>
        <w:rPr>
          <w:rStyle w:val="blk"/>
        </w:rPr>
        <w:t xml:space="preserve"> </w:t>
      </w:r>
      <w:r w:rsidR="003C76CE">
        <w:rPr>
          <w:rStyle w:val="blk"/>
        </w:rPr>
        <w:t>стать</w:t>
      </w:r>
      <w:r w:rsidR="001D6BB9">
        <w:rPr>
          <w:rStyle w:val="blk"/>
        </w:rPr>
        <w:t>и</w:t>
      </w:r>
      <w:r w:rsidR="003C76CE">
        <w:rPr>
          <w:rStyle w:val="blk"/>
        </w:rPr>
        <w:t xml:space="preserve"> 378</w:t>
      </w:r>
      <w:r w:rsidR="003C76CE" w:rsidRPr="003C76CE">
        <w:rPr>
          <w:rStyle w:val="blk"/>
          <w:vertAlign w:val="superscript"/>
        </w:rPr>
        <w:t>2</w:t>
      </w:r>
      <w:r w:rsidR="003C76CE">
        <w:rPr>
          <w:rStyle w:val="blk"/>
        </w:rPr>
        <w:t xml:space="preserve"> Налогового кодекса Российской Федерации</w:t>
      </w:r>
      <w:r w:rsidR="001D6BB9">
        <w:rPr>
          <w:rStyle w:val="blk"/>
        </w:rPr>
        <w:t xml:space="preserve">, статьей 2 </w:t>
      </w:r>
      <w:r w:rsidR="001D6BB9" w:rsidRPr="001D6BB9">
        <w:t>Закон</w:t>
      </w:r>
      <w:r w:rsidR="001D6BB9">
        <w:t>а</w:t>
      </w:r>
      <w:r w:rsidR="001D6BB9" w:rsidRPr="001D6BB9">
        <w:t xml:space="preserve"> Краснодарского края от 29</w:t>
      </w:r>
      <w:r w:rsidR="001D6BB9">
        <w:t xml:space="preserve"> апреля </w:t>
      </w:r>
      <w:r w:rsidR="001D6BB9" w:rsidRPr="001D6BB9">
        <w:t>2016</w:t>
      </w:r>
      <w:r w:rsidR="001D6BB9">
        <w:t xml:space="preserve"> года</w:t>
      </w:r>
      <w:r w:rsidR="001D6BB9" w:rsidRPr="001D6BB9">
        <w:t xml:space="preserve"> </w:t>
      </w:r>
      <w:r w:rsidR="001D6BB9">
        <w:t xml:space="preserve">                 №</w:t>
      </w:r>
      <w:r w:rsidR="001D6BB9" w:rsidRPr="001D6BB9">
        <w:t xml:space="preserve"> 3388-КЗ</w:t>
      </w:r>
      <w:r w:rsidR="001D6BB9">
        <w:t xml:space="preserve"> «</w:t>
      </w:r>
      <w:r w:rsidR="001D6BB9" w:rsidRPr="001D6BB9">
        <w:t xml:space="preserve">О внесении изменений в Закон Краснодарского края </w:t>
      </w:r>
      <w:r w:rsidR="001D6BB9">
        <w:t>«</w:t>
      </w:r>
      <w:r w:rsidR="001D6BB9" w:rsidRPr="001D6BB9">
        <w:t>О налоге на имущество организаций</w:t>
      </w:r>
      <w:r w:rsidR="001D6BB9">
        <w:t>»</w:t>
      </w:r>
      <w:r w:rsidR="003C76CE">
        <w:t xml:space="preserve"> </w:t>
      </w:r>
      <w:r w:rsidR="00886A2A">
        <w:t xml:space="preserve">п о с </w:t>
      </w:r>
      <w:proofErr w:type="gramStart"/>
      <w:r w:rsidR="00886A2A">
        <w:t>т</w:t>
      </w:r>
      <w:proofErr w:type="gramEnd"/>
      <w:r w:rsidR="00886A2A">
        <w:t xml:space="preserve"> а н о в л я ю:</w:t>
      </w:r>
    </w:p>
    <w:p w:rsidR="00406130" w:rsidRDefault="00203C43" w:rsidP="00203C4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43">
        <w:rPr>
          <w:rFonts w:ascii="Times New Roman" w:hAnsi="Times New Roman" w:cs="Times New Roman"/>
          <w:sz w:val="28"/>
          <w:szCs w:val="28"/>
        </w:rPr>
        <w:t xml:space="preserve">Утвердить Порядок определения вида фактического использования зданий (строений, сооружений) и помещений </w:t>
      </w:r>
      <w:r w:rsidR="00211AA7" w:rsidRPr="00203C43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211AA7" w:rsidRPr="00203C4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211AA7" w:rsidRPr="00203C4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87782B" w:rsidRPr="00203C43">
        <w:rPr>
          <w:rFonts w:ascii="Times New Roman" w:hAnsi="Times New Roman" w:cs="Times New Roman"/>
          <w:sz w:val="28"/>
          <w:szCs w:val="28"/>
        </w:rPr>
        <w:t>.</w:t>
      </w:r>
    </w:p>
    <w:p w:rsidR="000C0EE9" w:rsidRPr="009E4C0F" w:rsidRDefault="00203C43" w:rsidP="009E4C0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0F">
        <w:rPr>
          <w:rFonts w:ascii="Times New Roman" w:hAnsi="Times New Roman" w:cs="Times New Roman"/>
          <w:sz w:val="28"/>
          <w:szCs w:val="28"/>
        </w:rPr>
        <w:t>Департаменту имущественных отношений Краснодарского края (Болдин)</w:t>
      </w:r>
      <w:r w:rsidR="009E4C0F">
        <w:rPr>
          <w:rFonts w:ascii="Times New Roman" w:hAnsi="Times New Roman" w:cs="Times New Roman"/>
          <w:sz w:val="28"/>
          <w:szCs w:val="28"/>
        </w:rPr>
        <w:t xml:space="preserve"> </w:t>
      </w:r>
      <w:r w:rsidRPr="009E4C0F">
        <w:rPr>
          <w:rFonts w:ascii="Times New Roman" w:hAnsi="Times New Roman" w:cs="Times New Roman"/>
          <w:sz w:val="28"/>
          <w:szCs w:val="28"/>
        </w:rPr>
        <w:t>руководствоваться утвержденным настоящим постановлением Порядк</w:t>
      </w:r>
      <w:r w:rsidR="00014F7F" w:rsidRPr="009E4C0F">
        <w:rPr>
          <w:rFonts w:ascii="Times New Roman" w:hAnsi="Times New Roman" w:cs="Times New Roman"/>
          <w:sz w:val="28"/>
          <w:szCs w:val="28"/>
        </w:rPr>
        <w:t>ом</w:t>
      </w:r>
      <w:r w:rsidRPr="009E4C0F">
        <w:rPr>
          <w:rFonts w:ascii="Times New Roman" w:hAnsi="Times New Roman" w:cs="Times New Roman"/>
          <w:sz w:val="28"/>
          <w:szCs w:val="28"/>
        </w:rPr>
        <w:t xml:space="preserve"> определения вида фактического использования зданий (строений, сооружений) и помещений </w:t>
      </w:r>
      <w:r w:rsidR="009E4C0F" w:rsidRPr="009E4C0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9E4C0F">
        <w:rPr>
          <w:rFonts w:ascii="Times New Roman" w:hAnsi="Times New Roman" w:cs="Times New Roman"/>
          <w:sz w:val="28"/>
          <w:szCs w:val="28"/>
        </w:rPr>
        <w:t>при определении в соответствии с пунктом 9 статьи 378</w:t>
      </w:r>
      <w:r w:rsidRPr="009E4C0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E4C0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вида фактического использования зданий (строений, сооружений) и помещений</w:t>
      </w:r>
      <w:r w:rsidR="000C0EE9" w:rsidRPr="009E4C0F">
        <w:rPr>
          <w:rFonts w:ascii="Times New Roman" w:hAnsi="Times New Roman" w:cs="Times New Roman"/>
          <w:sz w:val="28"/>
          <w:szCs w:val="28"/>
        </w:rPr>
        <w:t xml:space="preserve">, в том числе при определении вида фактического использования зданий (строений, сооружений) и помещений, обследование которых было проведено </w:t>
      </w:r>
      <w:r w:rsidR="009E4C0F" w:rsidRPr="009E4C0F">
        <w:rPr>
          <w:rFonts w:ascii="Times New Roman" w:hAnsi="Times New Roman" w:cs="Times New Roman"/>
          <w:sz w:val="28"/>
          <w:szCs w:val="28"/>
        </w:rPr>
        <w:t>до вступления в силу Порядка</w:t>
      </w:r>
      <w:r w:rsidR="009E4C0F">
        <w:rPr>
          <w:rFonts w:ascii="Times New Roman" w:hAnsi="Times New Roman" w:cs="Times New Roman"/>
          <w:sz w:val="28"/>
          <w:szCs w:val="28"/>
        </w:rPr>
        <w:t>.</w:t>
      </w:r>
    </w:p>
    <w:p w:rsidR="00406130" w:rsidRDefault="00211AA7" w:rsidP="009E4C0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A7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203C43">
        <w:rPr>
          <w:rFonts w:ascii="Times New Roman" w:hAnsi="Times New Roman" w:cs="Times New Roman"/>
          <w:sz w:val="28"/>
          <w:szCs w:val="28"/>
        </w:rPr>
        <w:t>информационной политики</w:t>
      </w:r>
      <w:r w:rsidRPr="00211AA7">
        <w:rPr>
          <w:rFonts w:ascii="Times New Roman" w:hAnsi="Times New Roman" w:cs="Times New Roman"/>
          <w:sz w:val="28"/>
          <w:szCs w:val="28"/>
        </w:rPr>
        <w:t xml:space="preserve"> Краснодарского края (</w:t>
      </w:r>
      <w:proofErr w:type="spellStart"/>
      <w:r w:rsidR="00007D82">
        <w:rPr>
          <w:rFonts w:ascii="Times New Roman" w:hAnsi="Times New Roman" w:cs="Times New Roman"/>
          <w:sz w:val="28"/>
          <w:szCs w:val="28"/>
        </w:rPr>
        <w:t>Пригода</w:t>
      </w:r>
      <w:proofErr w:type="spellEnd"/>
      <w:r w:rsidRPr="00211AA7">
        <w:rPr>
          <w:rFonts w:ascii="Times New Roman" w:hAnsi="Times New Roman" w:cs="Times New Roman"/>
          <w:sz w:val="28"/>
          <w:szCs w:val="28"/>
        </w:rPr>
        <w:t xml:space="preserve">) обеспечить размещение (опубликование) настоящего постановления на </w:t>
      </w:r>
      <w:hyperlink r:id="rId7" w:history="1">
        <w:r w:rsidRPr="00211AA7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211AA7">
        <w:rPr>
          <w:rFonts w:ascii="Times New Roman" w:hAnsi="Times New Roman" w:cs="Times New Roman"/>
          <w:sz w:val="28"/>
          <w:szCs w:val="28"/>
        </w:rPr>
        <w:t xml:space="preserve"> администрации Краснодарского края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1AA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1AA7">
        <w:rPr>
          <w:rFonts w:ascii="Times New Roman" w:hAnsi="Times New Roman" w:cs="Times New Roman"/>
          <w:sz w:val="28"/>
          <w:szCs w:val="28"/>
        </w:rPr>
        <w:t xml:space="preserve"> и направление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1AA7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1AA7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211AA7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211AA7">
        <w:rPr>
          <w:rFonts w:ascii="Times New Roman" w:hAnsi="Times New Roman" w:cs="Times New Roman"/>
          <w:sz w:val="28"/>
          <w:szCs w:val="28"/>
        </w:rPr>
        <w:t>)</w:t>
      </w:r>
      <w:r w:rsidR="00406130" w:rsidRPr="00211AA7">
        <w:rPr>
          <w:rFonts w:ascii="Times New Roman" w:hAnsi="Times New Roman" w:cs="Times New Roman"/>
          <w:sz w:val="28"/>
          <w:szCs w:val="28"/>
        </w:rPr>
        <w:t>.</w:t>
      </w:r>
    </w:p>
    <w:p w:rsidR="00203C43" w:rsidRPr="00211AA7" w:rsidRDefault="00203C43" w:rsidP="009E4C0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(губернатора) Краснодарского края                       С.П. Усенко.</w:t>
      </w:r>
    </w:p>
    <w:p w:rsidR="00F9071B" w:rsidRDefault="004777A7" w:rsidP="009E4C0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</w:t>
      </w:r>
      <w:r w:rsidR="00F9071B">
        <w:rPr>
          <w:rFonts w:ascii="Times New Roman" w:hAnsi="Times New Roman" w:cs="Times New Roman"/>
          <w:sz w:val="28"/>
          <w:szCs w:val="28"/>
        </w:rPr>
        <w:t>.</w:t>
      </w:r>
    </w:p>
    <w:p w:rsidR="00D04209" w:rsidRDefault="00D04209" w:rsidP="00D0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09" w:rsidRDefault="00D04209" w:rsidP="00D0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09" w:rsidRDefault="00D04209" w:rsidP="00D0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951346" w:rsidRDefault="00D04209" w:rsidP="0095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2110">
        <w:rPr>
          <w:rFonts w:ascii="Times New Roman" w:hAnsi="Times New Roman" w:cs="Times New Roman"/>
          <w:sz w:val="28"/>
          <w:szCs w:val="28"/>
        </w:rPr>
        <w:t xml:space="preserve">        В.И. Кондратьев</w:t>
      </w:r>
      <w:r w:rsidR="00951346">
        <w:rPr>
          <w:rFonts w:ascii="Times New Roman" w:hAnsi="Times New Roman" w:cs="Times New Roman"/>
          <w:sz w:val="28"/>
          <w:szCs w:val="28"/>
        </w:rPr>
        <w:br w:type="page"/>
      </w:r>
    </w:p>
    <w:p w:rsidR="00951346" w:rsidRPr="00951346" w:rsidRDefault="00951346" w:rsidP="0095134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134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951346" w:rsidRPr="00951346" w:rsidRDefault="00951346" w:rsidP="0095134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1346" w:rsidRPr="00951346" w:rsidRDefault="00951346" w:rsidP="0095134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1346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951346" w:rsidRPr="00951346" w:rsidRDefault="00951346" w:rsidP="0095134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1346">
        <w:rPr>
          <w:rFonts w:ascii="Times New Roman" w:eastAsia="Calibri" w:hAnsi="Times New Roman" w:cs="Times New Roman"/>
          <w:sz w:val="28"/>
          <w:szCs w:val="28"/>
        </w:rPr>
        <w:t>постановлением главы администрации (губернатора) Краснодарского края</w:t>
      </w:r>
    </w:p>
    <w:p w:rsidR="00951346" w:rsidRPr="00951346" w:rsidRDefault="00951346" w:rsidP="0095134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1346">
        <w:rPr>
          <w:rFonts w:ascii="Times New Roman" w:eastAsia="Calibri" w:hAnsi="Times New Roman" w:cs="Times New Roman"/>
          <w:sz w:val="28"/>
          <w:szCs w:val="28"/>
        </w:rPr>
        <w:t>от _______________ № ________</w:t>
      </w:r>
    </w:p>
    <w:p w:rsidR="00951346" w:rsidRPr="00951346" w:rsidRDefault="00951346" w:rsidP="009513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346" w:rsidRPr="00951346" w:rsidRDefault="00951346" w:rsidP="009513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346" w:rsidRPr="00951346" w:rsidRDefault="00951346" w:rsidP="009513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951346" w:rsidRPr="00951346" w:rsidRDefault="00951346" w:rsidP="009513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вида фактического использования</w:t>
      </w:r>
    </w:p>
    <w:p w:rsidR="00951346" w:rsidRPr="00951346" w:rsidRDefault="00951346" w:rsidP="009513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зданий (строений, сооружений) и помещений </w:t>
      </w:r>
    </w:p>
    <w:p w:rsidR="00951346" w:rsidRPr="00951346" w:rsidRDefault="00951346" w:rsidP="009513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346" w:rsidRPr="00951346" w:rsidRDefault="00951346" w:rsidP="0095134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346" w:rsidRPr="00951346" w:rsidRDefault="00951346" w:rsidP="0095134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со статьей 378</w:t>
      </w:r>
      <w:r w:rsidRPr="009513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статьей 1</w:t>
      </w:r>
      <w:r w:rsidRPr="009513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Краснодарского края от 26 ноября 2003 года № 620-КЗ «О налоге на имущество организаций» и регулирует отношения, связанные с определением вида фактического использования зданий (строений, сооружений) и помещений на основании пунктов 3, 4, 5 статьи 378</w:t>
      </w:r>
      <w:r w:rsidRPr="009513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Федерации.</w:t>
      </w:r>
    </w:p>
    <w:p w:rsidR="00951346" w:rsidRPr="00951346" w:rsidRDefault="00951346" w:rsidP="0095134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настоящего Порядка применяются следующие понятия: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 и сопутствующая офисная инфраструктура – это нежилое здание (строение, сооружение), или часть нежилого здания (строения, сооружения), или нежилое помещение, или часть нежилого помещения, оснащенные мебелью, организационной техникой, средствами связи, используемые для не связанной с производством деятельности, включая прием посетителей, обработку и хранение документов, а также централизованные приемные помещения, комнаты для проведения встреч, помещения, используемые для размещения офисного оборудования, парковки;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торговый объект – это нежилое здание (строение, сооружение), или часть здания (строения, сооружения), или нежилое помещение, или часть нежилого помещения,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общественного питания – это нежилое здание (строение, сооружение), или часть нежилого здания (строения, сооружения), или нежилое помещение, или часть нежилого помещения, используемые для оказания услуг общественного питания, в том числе изготовления продукции общественного питания, создания условий для потребления и реализации продукции общественного питания и покупных товаров как на месте изготовления, так и вне его по заказам, а также для оказания разнообразных дополнительных услуг;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бытового обслуживания – это нежилое здание (строение, сооружение), или часть нежилого здания (строения, сооружения), или нежилое помещение, или часть нежилого помещения, используемые в целях оказания услуг (выполнения работ), направленных на удовлетворение личных, 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семейных, домашних нужд физических лиц, не связанных с осуществлением последними предпринимательской деятельности;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– перечень объектов недвижимого имущества, указанных в подпунктах 1 и 2 пункта 1 статьи 378</w:t>
      </w:r>
      <w:r w:rsidRPr="009513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</w:t>
      </w:r>
      <w:r w:rsidRPr="0095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на территории Краснодарского края налоговая база определяется как кадастровая стоимость;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объектов недвижимого имущества – собственники зданий (строений, сооружений) и помещений и лица, которым здания (строения, сооружения) и помещения принадлежат на праве хозяйственного ведения и (или) оперативного управления;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– департамент имущественных отношений Краснодарского края;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– подведомственное Уполномоченному органу государственное учреждение Краснодарского края, наделенное полномочия по проведению выездного обследования объектов недвижимого имущества в целях определения вида их фактического использования.</w:t>
      </w:r>
    </w:p>
    <w:p w:rsidR="00951346" w:rsidRPr="00951346" w:rsidRDefault="00951346" w:rsidP="0095134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на очередной налоговый период включаются здания (строения, сооружения) и помещения (далее также – объекты недвижимого имущества), вид фактического использования которых соответствует условиям, установленным пунктами 3, 4, 4</w:t>
      </w:r>
      <w:r w:rsidRPr="009513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378</w:t>
      </w:r>
      <w:r w:rsidRPr="009513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и определен Уполномоченным органом до 1 сентября года, предшествующего очередному налоговому периоду, и в отношении которых правообладателями не были в установленном порядке поданы заявления о пересмотре решений Уполномоченного органа об определении вида фактического использования.</w:t>
      </w:r>
    </w:p>
    <w:p w:rsidR="00951346" w:rsidRPr="00951346" w:rsidRDefault="00951346" w:rsidP="0095134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фактического использования зданий (строений, сооружений) и помещений определяется Уполномоченным органом в отношении отдельно стоящих зданий (строений, сооружений) и помещений, соответствие которых назначению, предусмотренному подпунктом 2 пункта 1, пунктами 3, 4, 4</w:t>
      </w:r>
      <w:r w:rsidRPr="009513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378</w:t>
      </w:r>
      <w:r w:rsidRPr="009513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невозможно определить на основании сведений о назначении, разрешенном использовании или наименовании помещений, содержащихся в Едином государственном реестре недвижимости</w:t>
      </w:r>
      <w:bookmarkStart w:id="0" w:name="_GoBack"/>
      <w:bookmarkEnd w:id="0"/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документов технического учета (инвентаризации).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фактического использования зданий (строений, сооружений) и помещений может определяться путем выездного обследования либо на основании сведений о видах предпринимательской деятельности, осуществляемой в зданиях (строениях, сооружениях) и помещениях, и (или) сведений об использовании объектов недвижимого имущества, предоставляемых по запросу Уполномоченного органа федеральным органом исполнительной власти, уполномоченным по контролю и надзору в сфере налогов и сборов, иными органами государственной власти и органами местного самоуправления.</w:t>
      </w:r>
    </w:p>
    <w:p w:rsidR="00951346" w:rsidRPr="00951346" w:rsidRDefault="00951346" w:rsidP="0095134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вида фактического использования объектов недвижимого имущества учитываются условия отнесения объектов к административно-деловым центрам, торговым центрам, условия признания 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нежилого помещения фактически использующимся для размещения офисов, торговых объектов, объектов общественного питания и (или) объектов бытового обслуживания, установленные пунктами 3, 4, 4</w:t>
      </w:r>
      <w:r w:rsidRPr="009513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378</w:t>
      </w:r>
      <w:r w:rsidRPr="009513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Федерации.</w:t>
      </w:r>
    </w:p>
    <w:p w:rsidR="00951346" w:rsidRPr="00951346" w:rsidRDefault="00951346" w:rsidP="0095134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вида фактического использования зданий (строений, сооружений) и помещений Уполномоченный орган: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5 календарных дней до даты начала проведения обследования размещает на своем официальном сайте в информационно-телекоммуникационной сети «Интернет» </w:t>
      </w:r>
      <w:hyperlink r:id="rId9" w:history="1">
        <w:r w:rsidRPr="0095134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513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5134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diok</w:t>
        </w:r>
        <w:proofErr w:type="spellEnd"/>
        <w:r w:rsidRPr="009513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5134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 график выездного обследования объектов недвижимого имущества, сформированный из числа объектов недвижимого имущества, указанных в абзаце первом пункта 4 настоящего Порядка (далее – график обследования);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 за 5 календарных дней до даты обследования направляет по адресу объектов зданий (строений, сооружений) и помещений (при наличии почтового адреса) уведомления о проведении их обследования в соответствии с графиком обследования.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обследования может составляться на отдельные периоды в течение календарного года.</w:t>
      </w:r>
    </w:p>
    <w:p w:rsidR="00951346" w:rsidRPr="00951346" w:rsidRDefault="00951346" w:rsidP="0095134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 обследование зданий (строений, сооружений) и помещений в целях определения вида их фактического использования проводят специалисты Учреждения.</w:t>
      </w:r>
    </w:p>
    <w:p w:rsidR="00951346" w:rsidRPr="00951346" w:rsidRDefault="00951346" w:rsidP="0095134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обследования объектов недвижимого имущества осуществляется фотосъемка и (или) видеосъемка, фиксирующая фактическое использование таких объектов, а также фотосъемка и (или) видеосъемка вывесок (конструкций) с реквизитами организаций, осуществляющих деятельность в обследуемом здании (строении, сооружении) и помещении, и (или) наименованиями обследуемых объектов.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обследования составляется акт обследования объекта недвижимого имущества (далее – акт обследования). В акте обследования отражается следующая информация: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составления акта;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 и должности лиц, проводивших обследование;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обследуемого объекта недвижимого имущества;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обследуемого объекта недвижимого имущества;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обеспечении доступа для проведения обследования объекта недвижимого имущества;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обследования;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обследуемого объекта недвижимого имущества в соответствии со сведениями реестра объектов недвижимости;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в ходе обследования признаки, свидетельствующие об использовании объекта недвижимого имущества в целях размещения офисов и сопутствующей офисной инфраструктуры, и (или) торговых объектов, и (или) объектов общественного питания, и (или) объектов бытового обслуживания, и (или) иных объектов;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 площади объекта недвижимого имущества, используемой в целях размещения офисов и сопутствующей офисной инфраструктуры, и (или) торговых объектов, и (или) объектов общественного питания, и (или) объектов бытового обслуживания, и (или) иных объектов; 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площади обследуемого объекта недвижимого имущества, фактически используемой в целях размещения офисов и сопутствующей офисной инфраструктуры, и (или) торговых объектов, и (или) объектов общественного питания, и (или) объектов бытового обслуживания, и (или) иных объектов;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дополнительная информация.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проведении обследования объектов недвижимого имущества возникли обстоятельства, препятствующие доступу на объект недвижимого имущества, акт обследования составляется с указанием выявленных признаков размещения офисов и сопутствующей офисной инфраструктуры, и (или) торговых объектов, и (или) объектов общественного питания, и (или) объектов бытового обслуживания, и (или) иных объектов с приложением фотоматериалов и (или) видеоматериалов (в том числе, фиксация вывесок (конструкций) с реквизитами организаций, осуществляющих деятельность в обследуемом здании (строении, сооружении) и помещении, и (или) наименованиями обследуемых объектов недвижимого имущества) и указанием на обстоятельства, препятствовавшие доступу на объект недвижимого имущества.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обследования прилагается копия уведомления о проведении обследования, также (при наличии) прилагаются документы технического учета (инвентаризации), документы, содержащие сведения из Единого государственного реестра недвижимости, иные документы, полученные в ходе проведения мероприятий по определению вида фактического использования объектов недвижимого имущества, или их копии, а также соответствующие материалы фотосъемки и (или) видеосъемки.</w:t>
      </w:r>
    </w:p>
    <w:p w:rsidR="00951346" w:rsidRPr="00951346" w:rsidRDefault="00951346" w:rsidP="0095134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визуально объект недвижимого имущества не полностью используется в целях размещения офисов и сопутствующей офисной инфраструктуры, и (или) торговых объектов, и (или) объектов общественного питания, и (или) объектов бытового обслуживания, площадь такого объекта недвижимого имущества, используемая в целях размещения офисов, и (или) торговых объектов, и (или) объектов общественного питания, и (или) объектов бытового обслуживания, определяется на основании содержащихся в документах технического учета (инвентаризации) сведений о площади соответствующих помещений. В случае отсутствия документов технического учета (инвентаризации), или несоответствия фактической планировки помещений документам технического учета (инвентаризации), или использования помещения в целях размещения офисов, и (или) торговых объектов, и (или) объектов общественного питания, и (или) объектов бытового обслуживания </w:t>
      </w:r>
      <w:proofErr w:type="spellStart"/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неполностью</w:t>
      </w:r>
      <w:proofErr w:type="spellEnd"/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 объекта недвижимого имущества, используемая в целях размещения офисов, и (или) торговых объектов, и (или) объектов общественного питания, и (или) объектов бытового обслуживания, 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определяется на основании результатов замеров, проводимых специалистами Учреждения, и (или) на основании документов, подтверждающих передачу объекта недвижимого имущества (части объекта недвижимого имущества) во владение и (или) пользование в целях размещения офисов и сопутствующей офисной инфраструктуры, и (или) торговых объектов, и (или) объектов общественного питания, и (или) объектов бытового обслуживания.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фактически используемой в целях, указанных в пунктах 3, 4, 4</w:t>
      </w:r>
      <w:r w:rsidRPr="009513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378</w:t>
      </w:r>
      <w:r w:rsidRPr="009513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площади здания (строения, сооружения) или помещения определяется как отношение выявленной в ходе обследования площади, используемой для размещения офисов и сопутствующей офисной инфраструктуры, торговых объектов, объектов общественного питания и (или) объектов бытового обслуживания к общей площади соответствующего здания (строения, сооружения) или помещения, сведения о которой содержатся в реестре объектов недвижимости. 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технического учета (инвентаризации), документы, подтверждающие передачу объекта недвижимого имущества (части объекта недвижимого имущества) во владение и (или) пользование, иные документы, могут предоставляться правообладателями объектов недвижимого имущества специалистам Учреждения при проведении обследования.</w:t>
      </w:r>
    </w:p>
    <w:p w:rsidR="00951346" w:rsidRPr="00951346" w:rsidRDefault="00951346" w:rsidP="0095134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составляется не позднее 5 рабочих дней после проведения обследования соответствующего объекта недвижимого имущества.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обследования передаются Учреждением в Уполномоченный орган.</w:t>
      </w:r>
    </w:p>
    <w:p w:rsidR="00951346" w:rsidRPr="00951346" w:rsidRDefault="00951346" w:rsidP="0095134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обследования с прилагаемыми к ним документами и сведения о видах предпринимательской деятельности, осуществляемой в зданиях (строениях, сооружениях) и помещениях, и (или) сведения об использовании объектов недвижимого имущества, предоставленные по запросу Уполномоченного органа федеральным органом исполнительной власти, уполномоченным по контролю и надзору в сфере налогов и сборов, иными органами государственной власти и органами местного самоуправления, выносятся на рассмотрение межведомственной комиссии по рассмотрению вопросов определения перечня объектов недвижимого имущества, указанных в подпунктах 1 и 2 пункта 1 статьи 378</w:t>
      </w:r>
      <w:r w:rsidRPr="009513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в отношении которых налоговая база определяется как кадастровая стоимость, и определения вида фактического использования зданий (строений, сооружений) и помещений (далее – Комиссия), созданной при Уполномоченном органе. 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и порядок ее деятельности определяются правовым актом Уполномоченного органа.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вопросов об определении вида фактического использования зданий (строений, сооружений) и помещений Комиссия также исследует иную имеющуюся в наличии Уполномоченного органа и (или) членов Комиссии информацию о соответствующих объектах недвижимого имущества.  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 учетом условий признания зданий административно-деловыми центрами, торговыми центрами и условий признания помещений 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фактическим используемыми для размещения офисов, торговых объектов, объектов общественного питания и (или) объектов бытового обслуживания, установленных пунктами 3, 4, 4</w:t>
      </w:r>
      <w:r w:rsidRPr="009513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378</w:t>
      </w:r>
      <w:r w:rsidRPr="009513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вносит Уполномоченному органу предложения об определении вида фактического использования зданий (строений, сооружений) и помещений.</w:t>
      </w:r>
    </w:p>
    <w:p w:rsidR="00951346" w:rsidRPr="00951346" w:rsidRDefault="00951346" w:rsidP="0095134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определении вида фактического использования зданий (строений, сооружений) и помещений принимаются Уполномоченным органом на основании предложений Комиссии, внесенных по результатам рассмотрения актов обследования с прилагаемыми к ним документами и сведений о видах предпринимательской деятельности, осуществляемой в зданиях (строениях, сооружениях) и помещениях, и (или) сведений об использовании объектов недвижимого имущества, предоставленных по запросу Уполномоченного органа федеральным органом исполнительной власти, уполномоченным по контролю и надзору в сфере налогов и сборов, иными органами государственной власти и органами местного самоуправления.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определении вида фактического использования зданий (строений, сооружений) и помещений в течение 10 дней после его принятия размещается на официальном сайте.</w:t>
      </w:r>
    </w:p>
    <w:p w:rsidR="00951346" w:rsidRPr="00951346" w:rsidRDefault="00951346" w:rsidP="0095134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определении вида фактического использования зданий (строений, сооружений) и помещений, соответствующего пунктам 3, 4, 4</w:t>
      </w:r>
      <w:r w:rsidRPr="009513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378</w:t>
      </w:r>
      <w:r w:rsidRPr="009513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является основанием для включения зданий (строений, сооружений) и помещений в Перечень.</w:t>
      </w:r>
    </w:p>
    <w:p w:rsidR="00951346" w:rsidRPr="00951346" w:rsidRDefault="00951346" w:rsidP="0095134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зданий (строений, сооружений) и помещений, в отношении которых принято решение об определении вида фактического использования, вправе подать в Уполномоченный орган заявление о пересмотре указанного решения (далее – заявление о пересмотре) в течение 60 календарных дней после дня размещения решения об определении вида фактического использования соответствующего здания (строения, сооружения) и помещения на официальном сайте.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о пересмотре по истечении установленного настоящим пунктом срока является основанием для отказа в его рассмотрении.</w:t>
      </w:r>
    </w:p>
    <w:p w:rsidR="00951346" w:rsidRPr="00951346" w:rsidRDefault="00951346" w:rsidP="0095134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выносит заявления о пересмотре на рассмотрение Комиссии. 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заявлений о пересмотре составляет не более                              30 календарных дней со дня их поступления в Уполномоченный орган.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заявлений о пересмотре Комиссия анализирует представленные правообладателями зданий (строений, сооружений) и помещений дополнительные документы (заверенные в установленном действующим законодательством порядке копии документов), подтверждающие общую площадь используемых объектов недвижимого имущества и (или) площадь объектов недвижимого имущества, используемую для размещения офисов и сопутствующей офисной инфраструктуры, торговых объектов, объектов общественного питания и (или) объектов бытового обслуживания.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рассмотрения заявлений о пересмотре Комиссия вносит предложения об оставлении ранее определенного вида фактического использования объектов недвижимого имущества без изменения или об его изменении</w:t>
      </w:r>
      <w:r w:rsidRPr="00951346">
        <w:rPr>
          <w:rFonts w:ascii="Times New Roman" w:eastAsia="Calibri" w:hAnsi="Times New Roman" w:cs="Times New Roman"/>
          <w:sz w:val="28"/>
          <w:szCs w:val="28"/>
        </w:rPr>
        <w:t xml:space="preserve"> с учетом сведений, подтверждающих 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(несоответствие) объектов недвижимого имущества условиям признания их объектами налогообложения, установленным пунктами 3, 4, 4</w:t>
      </w:r>
      <w:r w:rsidRPr="009513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378</w:t>
      </w:r>
      <w:r w:rsidRPr="009513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Федерации.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недостаточности или противоречивости сведений о фактическом использовании объектов недвижимого имущества Комиссия может предложить Уполномоченному органу организовать проведение дополнительного выездного обследования здания (строения, сооружения) и помещения специалистами Учреждения.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обследование проводится специалистами Учреждения по поручению Уполномоченного органа в установленные им сроки. Объекты недвижимого имущества, в отношении которых проводится дополнительное выездное обследование, в график обследования не включаются.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объектов недвижимого имущества уведомляются Уполномоченным органом о проведении дополнительного выездного обследования не позднее 3 дней до дня его проведения посредством факсимильной связи либо электронной почты. В случае невозможности направления уведомления о проведении дополнительного обследования правообладателю объекта недвижимого имущества посредством факсимильной связи либо электронной почты, уведомление направляется посредством почтового отправления, копия уведомления вручается правообладателю специалистом Учреждения в день проведения обследования.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дополнительного выездного обследования составляется акт обследования объекта недвижимого имущества.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вносит предложение об оставлении ранее определенного вида фактического использования объектов недвижимого имущества без изменения или об его изменении с учетом результатов дополнительного выездного обследования.</w:t>
      </w:r>
    </w:p>
    <w:p w:rsidR="00951346" w:rsidRPr="00951346" w:rsidRDefault="00951346" w:rsidP="0095134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 Комиссии, внесенных по результатам рассмотрения заявлений о пересмотре, Уполномоченный орган отказывает в пересмотре решения об определении вида фактического использования здания (строения, сооружения) или помещения или обеспечивает внесение изменений в решение об определении вида фактического использования здания (строения, сооружения) или помещения.</w:t>
      </w:r>
    </w:p>
    <w:p w:rsidR="00951346" w:rsidRPr="00951346" w:rsidRDefault="00951346" w:rsidP="0095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уведомляется о результатах рассмотрения в срок, установленный пунктом 15 настоящего Порядка.</w:t>
      </w:r>
    </w:p>
    <w:p w:rsidR="00951346" w:rsidRPr="00951346" w:rsidRDefault="00951346" w:rsidP="0095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внесении изменений в решение об определении вида фактического использования зданий (строений, сооружений) или помещений в течение 10 дней после его принятия размещается на официальном сайте.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принятое по результатам рассмотрения заявлений о пересмотре, может быть обжаловано в судебном порядке.</w:t>
      </w:r>
    </w:p>
    <w:p w:rsidR="00951346" w:rsidRPr="00951346" w:rsidRDefault="00951346" w:rsidP="0095134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Уполномоченного органа о внесении изменений в решение об определении вида фактического использования зданий (строений, сооружений) или помещений является основанием: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исключения объекта недвижимого имущества из Перечня при его утверждении на очередной налоговый период в случае установления по результатам рассмотрения заявления о пересмотре несоответствия объекта недвижимого имущества условиям отнесения к налогооблагаемым объектам, установленным пунктами 3, 4, 4</w:t>
      </w:r>
      <w:r w:rsidRPr="009513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378</w:t>
      </w:r>
      <w:r w:rsidRPr="009513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Федерации;</w:t>
      </w:r>
    </w:p>
    <w:p w:rsidR="00951346" w:rsidRPr="00951346" w:rsidRDefault="00951346" w:rsidP="00951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объекта недвижимого имущества в Перечень при его утверждении на очередной налоговый период в случае установления по результатам рассмотрения заявления о пересмотре соответствия объекта недвижимого имущества условиям отнесения к налогооблагаемым объектам, установленным пунктами 3, 4, 4</w:t>
      </w:r>
      <w:r w:rsidRPr="009513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378</w:t>
      </w:r>
      <w:r w:rsidRPr="009513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5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Федерации.</w:t>
      </w:r>
    </w:p>
    <w:p w:rsidR="00951346" w:rsidRPr="00951346" w:rsidRDefault="00951346" w:rsidP="00951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46" w:rsidRPr="00951346" w:rsidRDefault="00951346" w:rsidP="0095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46" w:rsidRPr="00951346" w:rsidRDefault="00951346" w:rsidP="0095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46" w:rsidRPr="00951346" w:rsidRDefault="00951346" w:rsidP="009513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46">
        <w:rPr>
          <w:rFonts w:ascii="Times New Roman" w:eastAsia="Calibri" w:hAnsi="Times New Roman" w:cs="Times New Roman"/>
          <w:sz w:val="28"/>
          <w:szCs w:val="28"/>
        </w:rPr>
        <w:t>Руководитель департамента</w:t>
      </w:r>
    </w:p>
    <w:p w:rsidR="00951346" w:rsidRPr="00951346" w:rsidRDefault="00951346" w:rsidP="009513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346">
        <w:rPr>
          <w:rFonts w:ascii="Times New Roman" w:eastAsia="Calibri" w:hAnsi="Times New Roman" w:cs="Times New Roman"/>
          <w:sz w:val="28"/>
          <w:szCs w:val="28"/>
        </w:rPr>
        <w:t>имущественных отношений</w:t>
      </w:r>
    </w:p>
    <w:p w:rsidR="00951346" w:rsidRPr="00951346" w:rsidRDefault="00951346" w:rsidP="0095134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51346">
        <w:rPr>
          <w:rFonts w:ascii="Times New Roman" w:eastAsia="Calibri" w:hAnsi="Times New Roman" w:cs="Times New Roman"/>
          <w:sz w:val="28"/>
          <w:szCs w:val="28"/>
        </w:rPr>
        <w:t xml:space="preserve">Краснодарского края </w:t>
      </w:r>
      <w:r w:rsidRPr="00951346">
        <w:rPr>
          <w:rFonts w:ascii="Times New Roman" w:eastAsia="Calibri" w:hAnsi="Times New Roman" w:cs="Times New Roman"/>
          <w:sz w:val="28"/>
          <w:szCs w:val="28"/>
        </w:rPr>
        <w:tab/>
      </w:r>
      <w:r w:rsidRPr="00951346">
        <w:rPr>
          <w:rFonts w:ascii="Times New Roman" w:eastAsia="Calibri" w:hAnsi="Times New Roman" w:cs="Times New Roman"/>
          <w:sz w:val="28"/>
          <w:szCs w:val="28"/>
        </w:rPr>
        <w:tab/>
      </w:r>
      <w:r w:rsidRPr="00951346">
        <w:rPr>
          <w:rFonts w:ascii="Times New Roman" w:eastAsia="Calibri" w:hAnsi="Times New Roman" w:cs="Times New Roman"/>
          <w:sz w:val="28"/>
          <w:szCs w:val="28"/>
        </w:rPr>
        <w:tab/>
      </w:r>
      <w:r w:rsidRPr="00951346">
        <w:rPr>
          <w:rFonts w:ascii="Times New Roman" w:eastAsia="Calibri" w:hAnsi="Times New Roman" w:cs="Times New Roman"/>
          <w:sz w:val="28"/>
          <w:szCs w:val="28"/>
        </w:rPr>
        <w:tab/>
      </w:r>
      <w:r w:rsidRPr="00951346">
        <w:rPr>
          <w:rFonts w:ascii="Times New Roman" w:eastAsia="Calibri" w:hAnsi="Times New Roman" w:cs="Times New Roman"/>
          <w:sz w:val="28"/>
          <w:szCs w:val="28"/>
        </w:rPr>
        <w:tab/>
      </w:r>
      <w:r w:rsidRPr="00951346">
        <w:rPr>
          <w:rFonts w:ascii="Times New Roman" w:eastAsia="Calibri" w:hAnsi="Times New Roman" w:cs="Times New Roman"/>
          <w:sz w:val="28"/>
          <w:szCs w:val="28"/>
        </w:rPr>
        <w:tab/>
      </w:r>
      <w:r w:rsidRPr="00951346">
        <w:rPr>
          <w:rFonts w:ascii="Times New Roman" w:eastAsia="Calibri" w:hAnsi="Times New Roman" w:cs="Times New Roman"/>
          <w:sz w:val="28"/>
          <w:szCs w:val="28"/>
        </w:rPr>
        <w:tab/>
      </w:r>
      <w:r w:rsidRPr="00951346">
        <w:rPr>
          <w:rFonts w:ascii="Times New Roman" w:eastAsia="Calibri" w:hAnsi="Times New Roman" w:cs="Times New Roman"/>
          <w:sz w:val="28"/>
          <w:szCs w:val="28"/>
        </w:rPr>
        <w:tab/>
        <w:t xml:space="preserve">     С.В. Болдин</w:t>
      </w:r>
    </w:p>
    <w:p w:rsidR="00951346" w:rsidRPr="00951346" w:rsidRDefault="00951346" w:rsidP="00951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E00" w:rsidRDefault="00137E00" w:rsidP="004E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7E00" w:rsidSect="0034704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26" w:rsidRDefault="00F11E26" w:rsidP="0034704C">
      <w:pPr>
        <w:spacing w:after="0" w:line="240" w:lineRule="auto"/>
      </w:pPr>
      <w:r>
        <w:separator/>
      </w:r>
    </w:p>
  </w:endnote>
  <w:endnote w:type="continuationSeparator" w:id="0">
    <w:p w:rsidR="00F11E26" w:rsidRDefault="00F11E26" w:rsidP="0034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26" w:rsidRDefault="00F11E26" w:rsidP="0034704C">
      <w:pPr>
        <w:spacing w:after="0" w:line="240" w:lineRule="auto"/>
      </w:pPr>
      <w:r>
        <w:separator/>
      </w:r>
    </w:p>
  </w:footnote>
  <w:footnote w:type="continuationSeparator" w:id="0">
    <w:p w:rsidR="00F11E26" w:rsidRDefault="00F11E26" w:rsidP="0034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9819266"/>
      <w:docPartObj>
        <w:docPartGallery w:val="Page Numbers (Top of Page)"/>
        <w:docPartUnique/>
      </w:docPartObj>
    </w:sdtPr>
    <w:sdtEndPr/>
    <w:sdtContent>
      <w:p w:rsidR="0034704C" w:rsidRPr="0034704C" w:rsidRDefault="002C1F8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70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704C" w:rsidRPr="0034704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470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134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470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B7BF9"/>
    <w:multiLevelType w:val="hybridMultilevel"/>
    <w:tmpl w:val="AF08637A"/>
    <w:lvl w:ilvl="0" w:tplc="114E4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D2DBE"/>
    <w:multiLevelType w:val="hybridMultilevel"/>
    <w:tmpl w:val="A81A6804"/>
    <w:lvl w:ilvl="0" w:tplc="9E6E6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7358E0"/>
    <w:multiLevelType w:val="hybridMultilevel"/>
    <w:tmpl w:val="833AADC2"/>
    <w:lvl w:ilvl="0" w:tplc="0C80F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E02FA4"/>
    <w:multiLevelType w:val="hybridMultilevel"/>
    <w:tmpl w:val="4E7E9070"/>
    <w:lvl w:ilvl="0" w:tplc="E452E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6B21C9"/>
    <w:multiLevelType w:val="hybridMultilevel"/>
    <w:tmpl w:val="19B4820A"/>
    <w:lvl w:ilvl="0" w:tplc="89AE6B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4A7F37"/>
    <w:multiLevelType w:val="hybridMultilevel"/>
    <w:tmpl w:val="24DC67BC"/>
    <w:lvl w:ilvl="0" w:tplc="059A39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035904"/>
    <w:multiLevelType w:val="hybridMultilevel"/>
    <w:tmpl w:val="5814612C"/>
    <w:lvl w:ilvl="0" w:tplc="DD222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82B"/>
    <w:rsid w:val="0000185C"/>
    <w:rsid w:val="00007D82"/>
    <w:rsid w:val="00014F7F"/>
    <w:rsid w:val="00027FB2"/>
    <w:rsid w:val="000358AB"/>
    <w:rsid w:val="0003774A"/>
    <w:rsid w:val="00080B88"/>
    <w:rsid w:val="000C0EE9"/>
    <w:rsid w:val="000D42CF"/>
    <w:rsid w:val="000F1FAA"/>
    <w:rsid w:val="000F50D1"/>
    <w:rsid w:val="00103B13"/>
    <w:rsid w:val="00111C9E"/>
    <w:rsid w:val="00125707"/>
    <w:rsid w:val="00137E00"/>
    <w:rsid w:val="00142014"/>
    <w:rsid w:val="00145616"/>
    <w:rsid w:val="00187154"/>
    <w:rsid w:val="001A10D5"/>
    <w:rsid w:val="001C66AC"/>
    <w:rsid w:val="001D6BB9"/>
    <w:rsid w:val="001E3CBC"/>
    <w:rsid w:val="00201F78"/>
    <w:rsid w:val="00203C43"/>
    <w:rsid w:val="00211AA7"/>
    <w:rsid w:val="002247C9"/>
    <w:rsid w:val="00265F15"/>
    <w:rsid w:val="00282110"/>
    <w:rsid w:val="002B186F"/>
    <w:rsid w:val="002B4782"/>
    <w:rsid w:val="002C1F85"/>
    <w:rsid w:val="002D1ECE"/>
    <w:rsid w:val="002D367A"/>
    <w:rsid w:val="003024BB"/>
    <w:rsid w:val="00322491"/>
    <w:rsid w:val="0034704C"/>
    <w:rsid w:val="00376B12"/>
    <w:rsid w:val="003810BC"/>
    <w:rsid w:val="003B45F7"/>
    <w:rsid w:val="003B59AE"/>
    <w:rsid w:val="003B64CA"/>
    <w:rsid w:val="003C0BB7"/>
    <w:rsid w:val="003C76CE"/>
    <w:rsid w:val="003C79AD"/>
    <w:rsid w:val="003D0249"/>
    <w:rsid w:val="003D561A"/>
    <w:rsid w:val="003E036D"/>
    <w:rsid w:val="003F36B0"/>
    <w:rsid w:val="00406130"/>
    <w:rsid w:val="00433EFD"/>
    <w:rsid w:val="004473E6"/>
    <w:rsid w:val="004777A7"/>
    <w:rsid w:val="004B786C"/>
    <w:rsid w:val="004C124E"/>
    <w:rsid w:val="004C207D"/>
    <w:rsid w:val="004D3EA0"/>
    <w:rsid w:val="004E2802"/>
    <w:rsid w:val="004E3F51"/>
    <w:rsid w:val="00504F8F"/>
    <w:rsid w:val="00517D93"/>
    <w:rsid w:val="005327FD"/>
    <w:rsid w:val="0053363A"/>
    <w:rsid w:val="00536AD0"/>
    <w:rsid w:val="00564C7D"/>
    <w:rsid w:val="005679C2"/>
    <w:rsid w:val="005717A8"/>
    <w:rsid w:val="005761A0"/>
    <w:rsid w:val="00577064"/>
    <w:rsid w:val="005949BE"/>
    <w:rsid w:val="005C15BB"/>
    <w:rsid w:val="005C21F8"/>
    <w:rsid w:val="005C31C2"/>
    <w:rsid w:val="005D03DF"/>
    <w:rsid w:val="005D4B1E"/>
    <w:rsid w:val="005F5BC4"/>
    <w:rsid w:val="006125C7"/>
    <w:rsid w:val="00630D42"/>
    <w:rsid w:val="00656CD4"/>
    <w:rsid w:val="00683E5D"/>
    <w:rsid w:val="00697A69"/>
    <w:rsid w:val="006B689D"/>
    <w:rsid w:val="006C78E9"/>
    <w:rsid w:val="006E3BC5"/>
    <w:rsid w:val="006F17CE"/>
    <w:rsid w:val="0073569A"/>
    <w:rsid w:val="007407D3"/>
    <w:rsid w:val="007D437A"/>
    <w:rsid w:val="007F0EFA"/>
    <w:rsid w:val="007F4D92"/>
    <w:rsid w:val="008224C6"/>
    <w:rsid w:val="008330BB"/>
    <w:rsid w:val="00844177"/>
    <w:rsid w:val="0087782B"/>
    <w:rsid w:val="00885B17"/>
    <w:rsid w:val="00886A2A"/>
    <w:rsid w:val="00895886"/>
    <w:rsid w:val="00897C14"/>
    <w:rsid w:val="00897C91"/>
    <w:rsid w:val="008C0985"/>
    <w:rsid w:val="00906064"/>
    <w:rsid w:val="009077B2"/>
    <w:rsid w:val="009172CA"/>
    <w:rsid w:val="0092106C"/>
    <w:rsid w:val="0092606B"/>
    <w:rsid w:val="00927289"/>
    <w:rsid w:val="00930982"/>
    <w:rsid w:val="0093155A"/>
    <w:rsid w:val="00951346"/>
    <w:rsid w:val="00952780"/>
    <w:rsid w:val="00954FFD"/>
    <w:rsid w:val="00972F28"/>
    <w:rsid w:val="00974C5C"/>
    <w:rsid w:val="0098104F"/>
    <w:rsid w:val="00992F47"/>
    <w:rsid w:val="009C6135"/>
    <w:rsid w:val="009D2F70"/>
    <w:rsid w:val="009D577B"/>
    <w:rsid w:val="009E49A5"/>
    <w:rsid w:val="009E4C0F"/>
    <w:rsid w:val="00A35F4E"/>
    <w:rsid w:val="00A5355E"/>
    <w:rsid w:val="00A72789"/>
    <w:rsid w:val="00A77E4D"/>
    <w:rsid w:val="00AA578F"/>
    <w:rsid w:val="00AB5594"/>
    <w:rsid w:val="00AD53E7"/>
    <w:rsid w:val="00AF04BF"/>
    <w:rsid w:val="00B1087B"/>
    <w:rsid w:val="00B12FCE"/>
    <w:rsid w:val="00B255BB"/>
    <w:rsid w:val="00B27947"/>
    <w:rsid w:val="00B44460"/>
    <w:rsid w:val="00B67004"/>
    <w:rsid w:val="00BB426B"/>
    <w:rsid w:val="00BB6DA5"/>
    <w:rsid w:val="00BC3705"/>
    <w:rsid w:val="00BD7CFB"/>
    <w:rsid w:val="00BE031A"/>
    <w:rsid w:val="00BE7CF1"/>
    <w:rsid w:val="00C1518E"/>
    <w:rsid w:val="00C3382B"/>
    <w:rsid w:val="00C55B1B"/>
    <w:rsid w:val="00C62AAF"/>
    <w:rsid w:val="00C94DA1"/>
    <w:rsid w:val="00CA1F24"/>
    <w:rsid w:val="00CA7EB7"/>
    <w:rsid w:val="00CB6DA0"/>
    <w:rsid w:val="00CC40EF"/>
    <w:rsid w:val="00CC452F"/>
    <w:rsid w:val="00CD4E8D"/>
    <w:rsid w:val="00CE2C13"/>
    <w:rsid w:val="00CF2BF7"/>
    <w:rsid w:val="00D00FE8"/>
    <w:rsid w:val="00D03017"/>
    <w:rsid w:val="00D04209"/>
    <w:rsid w:val="00D321A4"/>
    <w:rsid w:val="00D60374"/>
    <w:rsid w:val="00D60706"/>
    <w:rsid w:val="00D63E58"/>
    <w:rsid w:val="00D67C21"/>
    <w:rsid w:val="00DA6C4F"/>
    <w:rsid w:val="00DD0698"/>
    <w:rsid w:val="00DE5D4E"/>
    <w:rsid w:val="00DE6EA6"/>
    <w:rsid w:val="00DF422D"/>
    <w:rsid w:val="00E3200F"/>
    <w:rsid w:val="00E44544"/>
    <w:rsid w:val="00E932C4"/>
    <w:rsid w:val="00E96C15"/>
    <w:rsid w:val="00EA3EA1"/>
    <w:rsid w:val="00EB2644"/>
    <w:rsid w:val="00EB351C"/>
    <w:rsid w:val="00EC482A"/>
    <w:rsid w:val="00EE4D2D"/>
    <w:rsid w:val="00F0647C"/>
    <w:rsid w:val="00F11265"/>
    <w:rsid w:val="00F11E26"/>
    <w:rsid w:val="00F34EDF"/>
    <w:rsid w:val="00F52A15"/>
    <w:rsid w:val="00F9071B"/>
    <w:rsid w:val="00F9493F"/>
    <w:rsid w:val="00FA778F"/>
    <w:rsid w:val="00FD3FDD"/>
    <w:rsid w:val="00FE14A7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03898-49F0-4CF4-BA51-F4561036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D2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3810BC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06130"/>
    <w:rPr>
      <w:color w:val="106BBE"/>
    </w:rPr>
  </w:style>
  <w:style w:type="paragraph" w:styleId="a6">
    <w:name w:val="header"/>
    <w:basedOn w:val="a"/>
    <w:link w:val="a7"/>
    <w:uiPriority w:val="99"/>
    <w:unhideWhenUsed/>
    <w:rsid w:val="00347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04C"/>
  </w:style>
  <w:style w:type="paragraph" w:styleId="a8">
    <w:name w:val="footer"/>
    <w:basedOn w:val="a"/>
    <w:link w:val="a9"/>
    <w:uiPriority w:val="99"/>
    <w:semiHidden/>
    <w:unhideWhenUsed/>
    <w:rsid w:val="00347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704C"/>
  </w:style>
  <w:style w:type="table" w:styleId="aa">
    <w:name w:val="Table Grid"/>
    <w:basedOn w:val="a1"/>
    <w:uiPriority w:val="59"/>
    <w:rsid w:val="003B4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211AA7"/>
  </w:style>
  <w:style w:type="character" w:styleId="ab">
    <w:name w:val="Strong"/>
    <w:basedOn w:val="a0"/>
    <w:uiPriority w:val="22"/>
    <w:qFormat/>
    <w:rsid w:val="0057706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C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21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7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251763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00500.8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9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Пухова Нина Георгиевна</cp:lastModifiedBy>
  <cp:revision>141</cp:revision>
  <cp:lastPrinted>2015-11-16T07:12:00Z</cp:lastPrinted>
  <dcterms:created xsi:type="dcterms:W3CDTF">2014-08-06T12:09:00Z</dcterms:created>
  <dcterms:modified xsi:type="dcterms:W3CDTF">2016-12-28T06:37:00Z</dcterms:modified>
</cp:coreProperties>
</file>